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ACA" w:rsidRDefault="002B1ACA" w:rsidP="002B1ACA">
      <w:pPr>
        <w:jc w:val="center"/>
        <w:rPr>
          <w:u w:val="single"/>
        </w:rPr>
      </w:pPr>
    </w:p>
    <w:p w:rsidR="00584B4C" w:rsidRPr="002B1ACA" w:rsidRDefault="00584B4C" w:rsidP="002B1ACA">
      <w:pPr>
        <w:jc w:val="center"/>
        <w:rPr>
          <w:rFonts w:ascii="Arial" w:hAnsi="Arial" w:cs="Arial"/>
        </w:rPr>
      </w:pPr>
      <w:r w:rsidRPr="002B1ACA">
        <w:rPr>
          <w:rFonts w:ascii="Arial" w:hAnsi="Arial" w:cs="Arial"/>
          <w:u w:val="single"/>
        </w:rPr>
        <w:t>Technology-based Eye Care Services (TECS)</w:t>
      </w:r>
      <w:r w:rsidR="00A4151F">
        <w:rPr>
          <w:rFonts w:ascii="Arial" w:hAnsi="Arial" w:cs="Arial"/>
          <w:u w:val="single"/>
        </w:rPr>
        <w:t xml:space="preserve"> Fact Sheet</w:t>
      </w:r>
    </w:p>
    <w:p w:rsidR="00584B4C" w:rsidRPr="002B1ACA" w:rsidRDefault="00584B4C" w:rsidP="00584B4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B1ACA">
        <w:rPr>
          <w:rFonts w:ascii="Arial" w:hAnsi="Arial" w:cs="Arial"/>
          <w:b/>
        </w:rPr>
        <w:t>What is it?</w:t>
      </w:r>
    </w:p>
    <w:p w:rsidR="00584B4C" w:rsidRPr="002B1ACA" w:rsidRDefault="00584B4C" w:rsidP="00584B4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B1ACA">
        <w:rPr>
          <w:rFonts w:ascii="Arial" w:hAnsi="Arial" w:cs="Arial"/>
        </w:rPr>
        <w:t>Comprehensive eye screening program based in the primary care clinic.</w:t>
      </w:r>
    </w:p>
    <w:p w:rsidR="00584B4C" w:rsidRPr="002B1ACA" w:rsidRDefault="00584B4C" w:rsidP="00584B4C">
      <w:pPr>
        <w:pStyle w:val="ListParagraph"/>
        <w:rPr>
          <w:rFonts w:ascii="Arial" w:hAnsi="Arial" w:cs="Arial"/>
        </w:rPr>
      </w:pPr>
    </w:p>
    <w:p w:rsidR="00584B4C" w:rsidRPr="002B1ACA" w:rsidRDefault="00584B4C" w:rsidP="00584B4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B1ACA">
        <w:rPr>
          <w:rFonts w:ascii="Arial" w:hAnsi="Arial" w:cs="Arial"/>
          <w:b/>
        </w:rPr>
        <w:t>What does it do?</w:t>
      </w:r>
    </w:p>
    <w:p w:rsidR="00584B4C" w:rsidRPr="002B1ACA" w:rsidRDefault="00584B4C" w:rsidP="00584B4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B1ACA">
        <w:rPr>
          <w:rFonts w:ascii="Arial" w:hAnsi="Arial" w:cs="Arial"/>
        </w:rPr>
        <w:t>Bring specialty eye care services to the underserved medical communities, such as rural, homeless, indigent populations.</w:t>
      </w:r>
    </w:p>
    <w:p w:rsidR="00584B4C" w:rsidRPr="002B1ACA" w:rsidRDefault="00584B4C" w:rsidP="00584B4C">
      <w:pPr>
        <w:pStyle w:val="ListParagraph"/>
        <w:rPr>
          <w:rFonts w:ascii="Arial" w:hAnsi="Arial" w:cs="Arial"/>
        </w:rPr>
      </w:pPr>
    </w:p>
    <w:p w:rsidR="00584B4C" w:rsidRPr="002B1ACA" w:rsidRDefault="00584B4C" w:rsidP="00584B4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B1ACA">
        <w:rPr>
          <w:rFonts w:ascii="Arial" w:hAnsi="Arial" w:cs="Arial"/>
          <w:b/>
        </w:rPr>
        <w:t>How does it work?</w:t>
      </w:r>
    </w:p>
    <w:p w:rsidR="00584B4C" w:rsidRPr="002B1ACA" w:rsidRDefault="00584B4C" w:rsidP="00584B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1ACA">
        <w:rPr>
          <w:rFonts w:ascii="Arial" w:hAnsi="Arial" w:cs="Arial"/>
        </w:rPr>
        <w:t>Primary care providers or patients who desire an eye exam, can refer patients to the program.</w:t>
      </w:r>
    </w:p>
    <w:p w:rsidR="00584B4C" w:rsidRPr="002B1ACA" w:rsidRDefault="00584B4C" w:rsidP="00584B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1ACA">
        <w:rPr>
          <w:rFonts w:ascii="Arial" w:hAnsi="Arial" w:cs="Arial"/>
        </w:rPr>
        <w:t>A trained ophthalmology technician is stationed in a primary care clinic.</w:t>
      </w:r>
    </w:p>
    <w:p w:rsidR="00584B4C" w:rsidRPr="002B1ACA" w:rsidRDefault="00584B4C" w:rsidP="00584B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1ACA">
        <w:rPr>
          <w:rFonts w:ascii="Arial" w:hAnsi="Arial" w:cs="Arial"/>
        </w:rPr>
        <w:t xml:space="preserve">The technician works up the patient by checking </w:t>
      </w:r>
      <w:r w:rsidR="002A1E67">
        <w:rPr>
          <w:rFonts w:ascii="Arial" w:hAnsi="Arial" w:cs="Arial"/>
        </w:rPr>
        <w:t xml:space="preserve">history, </w:t>
      </w:r>
      <w:r w:rsidRPr="002B1ACA">
        <w:rPr>
          <w:rFonts w:ascii="Arial" w:hAnsi="Arial" w:cs="Arial"/>
        </w:rPr>
        <w:t xml:space="preserve">vision, glasses, eye pressure, and takes pictures of the back of the patients’ eyes.  These pictures are the same as the VA diabetic </w:t>
      </w:r>
      <w:proofErr w:type="spellStart"/>
      <w:r w:rsidRPr="002B1ACA">
        <w:rPr>
          <w:rFonts w:ascii="Arial" w:hAnsi="Arial" w:cs="Arial"/>
        </w:rPr>
        <w:t>teleretinal</w:t>
      </w:r>
      <w:proofErr w:type="spellEnd"/>
      <w:r w:rsidRPr="002B1ACA">
        <w:rPr>
          <w:rFonts w:ascii="Arial" w:hAnsi="Arial" w:cs="Arial"/>
        </w:rPr>
        <w:t xml:space="preserve"> photographs.</w:t>
      </w:r>
    </w:p>
    <w:p w:rsidR="00584B4C" w:rsidRPr="002B1ACA" w:rsidRDefault="00584B4C" w:rsidP="00584B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1ACA">
        <w:rPr>
          <w:rFonts w:ascii="Arial" w:hAnsi="Arial" w:cs="Arial"/>
        </w:rPr>
        <w:t>Photos and clinical information transferred to a remote reading physician who generates a report and result letter for the patient.</w:t>
      </w:r>
      <w:r w:rsidR="00A4151F">
        <w:rPr>
          <w:rFonts w:ascii="Arial" w:hAnsi="Arial" w:cs="Arial"/>
        </w:rPr>
        <w:t xml:space="preserve">  </w:t>
      </w:r>
    </w:p>
    <w:p w:rsidR="00584B4C" w:rsidRDefault="00584B4C" w:rsidP="00584B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B1ACA">
        <w:rPr>
          <w:rFonts w:ascii="Arial" w:hAnsi="Arial" w:cs="Arial"/>
        </w:rPr>
        <w:t>Those requiring additional tests are referred in for a face-to-face exam.</w:t>
      </w:r>
    </w:p>
    <w:p w:rsidR="002A1E67" w:rsidRPr="002B1ACA" w:rsidRDefault="002A1E67" w:rsidP="00584B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Reader orders an eyeglass prescription for those patients who need it and the technician can measure the patient for eyeglasses at the CBOC.</w:t>
      </w:r>
    </w:p>
    <w:p w:rsidR="00DE3DB5" w:rsidRPr="002B1ACA" w:rsidRDefault="00DE3DB5" w:rsidP="00DE3DB5">
      <w:pPr>
        <w:pStyle w:val="ListParagraph"/>
        <w:ind w:left="1080"/>
        <w:rPr>
          <w:rFonts w:ascii="Arial" w:hAnsi="Arial" w:cs="Arial"/>
        </w:rPr>
      </w:pPr>
    </w:p>
    <w:p w:rsidR="00584B4C" w:rsidRDefault="00584B4C" w:rsidP="00584B4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B1ACA">
        <w:rPr>
          <w:rFonts w:ascii="Arial" w:hAnsi="Arial" w:cs="Arial"/>
          <w:b/>
        </w:rPr>
        <w:t>Set up</w:t>
      </w:r>
    </w:p>
    <w:p w:rsidR="00A4151F" w:rsidRDefault="00A4151F" w:rsidP="00A4151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Providers are practicing store and forward telemedicine using a single consult process.</w:t>
      </w:r>
    </w:p>
    <w:p w:rsidR="00A4151F" w:rsidRDefault="00A4151F" w:rsidP="00A4151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Results are visible </w:t>
      </w:r>
      <w:r w:rsidR="00F61A1E">
        <w:rPr>
          <w:rFonts w:ascii="Arial" w:hAnsi="Arial" w:cs="Arial"/>
        </w:rPr>
        <w:t>o</w:t>
      </w:r>
      <w:r>
        <w:rPr>
          <w:rFonts w:ascii="Arial" w:hAnsi="Arial" w:cs="Arial"/>
        </w:rPr>
        <w:t>n the patient side CPRS.</w:t>
      </w:r>
    </w:p>
    <w:p w:rsidR="00A4151F" w:rsidRDefault="00A4151F" w:rsidP="00A4151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Stop code 407 or 408 as primary, secondary as 694/695</w:t>
      </w:r>
    </w:p>
    <w:p w:rsidR="00A4151F" w:rsidRPr="002B1ACA" w:rsidRDefault="00A4151F" w:rsidP="00A4151F">
      <w:pPr>
        <w:pStyle w:val="ListParagraph"/>
        <w:rPr>
          <w:rFonts w:ascii="Arial" w:hAnsi="Arial" w:cs="Arial"/>
          <w:b/>
        </w:rPr>
      </w:pPr>
    </w:p>
    <w:p w:rsidR="00DE3DB5" w:rsidRDefault="00DE3DB5" w:rsidP="00DE3DB5">
      <w:pPr>
        <w:pStyle w:val="ListParagraph"/>
        <w:rPr>
          <w:b/>
          <w:noProof/>
        </w:rPr>
      </w:pP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1009650" cy="1346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6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206" cy="135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</w:t>
      </w:r>
      <w:r>
        <w:rPr>
          <w:b/>
          <w:noProof/>
        </w:rPr>
        <w:drawing>
          <wp:inline distT="0" distB="0" distL="0" distR="0">
            <wp:extent cx="1758949" cy="13192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6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97576" cy="134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B5" w:rsidRPr="00584B4C" w:rsidRDefault="00DE3DB5" w:rsidP="00DE3DB5">
      <w:pPr>
        <w:pStyle w:val="ListParagraph"/>
        <w:rPr>
          <w:b/>
        </w:rPr>
      </w:pPr>
    </w:p>
    <w:p w:rsidR="00584B4C" w:rsidRPr="002B1ACA" w:rsidRDefault="00584B4C" w:rsidP="00584B4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B1ACA">
        <w:rPr>
          <w:rFonts w:ascii="Arial" w:hAnsi="Arial" w:cs="Arial"/>
          <w:b/>
        </w:rPr>
        <w:t>Benefits</w:t>
      </w:r>
    </w:p>
    <w:p w:rsidR="00584B4C" w:rsidRDefault="00584B4C" w:rsidP="00584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1ACA">
        <w:rPr>
          <w:rFonts w:ascii="Arial" w:hAnsi="Arial" w:cs="Arial"/>
        </w:rPr>
        <w:t xml:space="preserve">Comprehensive </w:t>
      </w:r>
      <w:r w:rsidR="00DE12C5">
        <w:rPr>
          <w:rFonts w:ascii="Arial" w:hAnsi="Arial" w:cs="Arial"/>
        </w:rPr>
        <w:t xml:space="preserve">National </w:t>
      </w:r>
      <w:r w:rsidRPr="002B1ACA">
        <w:rPr>
          <w:rFonts w:ascii="Arial" w:hAnsi="Arial" w:cs="Arial"/>
        </w:rPr>
        <w:t xml:space="preserve">QA/QI program run by third party </w:t>
      </w:r>
      <w:r w:rsidR="002A1E67">
        <w:rPr>
          <w:rFonts w:ascii="Arial" w:hAnsi="Arial" w:cs="Arial"/>
        </w:rPr>
        <w:t xml:space="preserve">data </w:t>
      </w:r>
      <w:r w:rsidRPr="002B1ACA">
        <w:rPr>
          <w:rFonts w:ascii="Arial" w:hAnsi="Arial" w:cs="Arial"/>
        </w:rPr>
        <w:t>team, HEROIC (Charleston Center of Innovation in Health Services and Development), which includes an epidemiologist, statistician, and health economist.</w:t>
      </w:r>
    </w:p>
    <w:p w:rsidR="002A1E67" w:rsidRPr="002B1ACA" w:rsidRDefault="002A1E67" w:rsidP="00584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One of the VA Office of Rural Health Enterprise Wide Initiatives since 2017.</w:t>
      </w:r>
    </w:p>
    <w:p w:rsidR="00584B4C" w:rsidRPr="002B1ACA" w:rsidRDefault="00584B4C" w:rsidP="00584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1ACA">
        <w:rPr>
          <w:rFonts w:ascii="Arial" w:hAnsi="Arial" w:cs="Arial"/>
        </w:rPr>
        <w:t>Improved access (&gt;9</w:t>
      </w:r>
      <w:r w:rsidR="00A4151F">
        <w:rPr>
          <w:rFonts w:ascii="Arial" w:hAnsi="Arial" w:cs="Arial"/>
        </w:rPr>
        <w:t>5</w:t>
      </w:r>
      <w:r w:rsidRPr="002B1ACA">
        <w:rPr>
          <w:rFonts w:ascii="Arial" w:hAnsi="Arial" w:cs="Arial"/>
        </w:rPr>
        <w:t xml:space="preserve">% in </w:t>
      </w:r>
      <w:r w:rsidR="00A4151F">
        <w:rPr>
          <w:rFonts w:ascii="Arial" w:hAnsi="Arial" w:cs="Arial"/>
        </w:rPr>
        <w:t>28</w:t>
      </w:r>
      <w:r w:rsidRPr="002B1ACA">
        <w:rPr>
          <w:rFonts w:ascii="Arial" w:hAnsi="Arial" w:cs="Arial"/>
        </w:rPr>
        <w:t xml:space="preserve"> days)</w:t>
      </w:r>
    </w:p>
    <w:p w:rsidR="00584B4C" w:rsidRDefault="00A4151F" w:rsidP="00584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High patient satisfaction, 4.8 out of 5 for “High quality service” and “Would refer another Veteran”.  </w:t>
      </w:r>
    </w:p>
    <w:p w:rsidR="002A1E67" w:rsidRDefault="002A1E67" w:rsidP="00584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Saved travel beneficiary time and travel distance/time for Veteran.</w:t>
      </w:r>
    </w:p>
    <w:p w:rsidR="00A4151F" w:rsidRDefault="00A4151F" w:rsidP="00A415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Multiple peer reviewed published papers in medical literature</w:t>
      </w:r>
      <w:r w:rsidR="002A1E67">
        <w:rPr>
          <w:rFonts w:ascii="Arial" w:hAnsi="Arial" w:cs="Arial"/>
        </w:rPr>
        <w:t xml:space="preserve"> verifying quality of care,</w:t>
      </w:r>
    </w:p>
    <w:p w:rsidR="002A1E67" w:rsidRPr="002A1E67" w:rsidRDefault="002A1E67" w:rsidP="002A1E6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A1E67">
        <w:rPr>
          <w:rFonts w:ascii="Arial" w:hAnsi="Arial" w:cs="Arial"/>
        </w:rPr>
        <w:t>Realign eye care delivery in the VA system – only send patients who truly need in person exams to your eye providers</w:t>
      </w:r>
      <w:r>
        <w:rPr>
          <w:rFonts w:ascii="Arial" w:hAnsi="Arial" w:cs="Arial"/>
        </w:rPr>
        <w:t>.  Also provide access to vulnerable populations and reduce healthcare disparities.</w:t>
      </w:r>
      <w:bookmarkStart w:id="0" w:name="_GoBack"/>
      <w:bookmarkEnd w:id="0"/>
    </w:p>
    <w:sectPr w:rsidR="002A1E67" w:rsidRPr="002A1E67" w:rsidSect="002B1ACA">
      <w:head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D62" w:rsidRDefault="00D53D62" w:rsidP="002B1ACA">
      <w:pPr>
        <w:spacing w:after="0" w:line="240" w:lineRule="auto"/>
      </w:pPr>
      <w:r>
        <w:separator/>
      </w:r>
    </w:p>
  </w:endnote>
  <w:endnote w:type="continuationSeparator" w:id="0">
    <w:p w:rsidR="00D53D62" w:rsidRDefault="00D53D62" w:rsidP="002B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D62" w:rsidRDefault="00D53D62" w:rsidP="002B1ACA">
      <w:pPr>
        <w:spacing w:after="0" w:line="240" w:lineRule="auto"/>
      </w:pPr>
      <w:r>
        <w:separator/>
      </w:r>
    </w:p>
  </w:footnote>
  <w:footnote w:type="continuationSeparator" w:id="0">
    <w:p w:rsidR="00D53D62" w:rsidRDefault="00D53D62" w:rsidP="002B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CA" w:rsidRDefault="002B1ACA" w:rsidP="00A4151F">
    <w:pPr>
      <w:pStyle w:val="Header"/>
      <w:jc w:val="center"/>
    </w:pPr>
    <w:r>
      <w:rPr>
        <w:noProof/>
        <w:u w:val="single"/>
      </w:rPr>
      <w:drawing>
        <wp:inline distT="0" distB="0" distL="0" distR="0" wp14:anchorId="5EDE3EE6" wp14:editId="0F1FEDF3">
          <wp:extent cx="641385" cy="615315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52" cy="637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3170"/>
    <w:multiLevelType w:val="hybridMultilevel"/>
    <w:tmpl w:val="C3E01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CC38C5"/>
    <w:multiLevelType w:val="hybridMultilevel"/>
    <w:tmpl w:val="4C1AE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9D13FC"/>
    <w:multiLevelType w:val="hybridMultilevel"/>
    <w:tmpl w:val="641E6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711820"/>
    <w:multiLevelType w:val="hybridMultilevel"/>
    <w:tmpl w:val="B9BE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62F11"/>
    <w:multiLevelType w:val="hybridMultilevel"/>
    <w:tmpl w:val="B192B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256750"/>
    <w:multiLevelType w:val="hybridMultilevel"/>
    <w:tmpl w:val="4CD4D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4C"/>
    <w:rsid w:val="002A1E67"/>
    <w:rsid w:val="002B1ACA"/>
    <w:rsid w:val="00584B4C"/>
    <w:rsid w:val="005D3DD1"/>
    <w:rsid w:val="00843E39"/>
    <w:rsid w:val="00A4151F"/>
    <w:rsid w:val="00BC60F4"/>
    <w:rsid w:val="00D53D62"/>
    <w:rsid w:val="00DE12C5"/>
    <w:rsid w:val="00DE3DB5"/>
    <w:rsid w:val="00F6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E2B74F6-E672-49D1-91BD-1BF50702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CA"/>
  </w:style>
  <w:style w:type="paragraph" w:styleId="Footer">
    <w:name w:val="footer"/>
    <w:basedOn w:val="Normal"/>
    <w:link w:val="FooterChar"/>
    <w:uiPriority w:val="99"/>
    <w:unhideWhenUsed/>
    <w:rsid w:val="002B1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CA"/>
  </w:style>
  <w:style w:type="paragraph" w:styleId="BalloonText">
    <w:name w:val="Balloon Text"/>
    <w:basedOn w:val="Normal"/>
    <w:link w:val="BalloonTextChar"/>
    <w:uiPriority w:val="99"/>
    <w:semiHidden/>
    <w:unhideWhenUsed/>
    <w:rsid w:val="005D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Maa</dc:creator>
  <cp:keywords/>
  <dc:description/>
  <cp:lastModifiedBy>Maa, April</cp:lastModifiedBy>
  <cp:revision>2</cp:revision>
  <dcterms:created xsi:type="dcterms:W3CDTF">2019-10-01T03:33:00Z</dcterms:created>
  <dcterms:modified xsi:type="dcterms:W3CDTF">2019-10-01T03:33:00Z</dcterms:modified>
</cp:coreProperties>
</file>